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585F3C">
      <w:pPr>
        <w:ind w:right="-1"/>
        <w:rPr>
          <w:sz w:val="24"/>
          <w:szCs w:val="24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4"/>
          <w:szCs w:val="24"/>
        </w:rPr>
        <w:t>Садовое некоммерческое товарищество «Дружба»</w:t>
      </w:r>
    </w:p>
    <w:p w14:paraId="2B1F40C3">
      <w:pPr>
        <w:ind w:right="-1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ИНН 6510003440 КПП 651001001 ОГРН 1026500548846</w:t>
      </w:r>
    </w:p>
    <w:p w14:paraId="63142512">
      <w:pPr>
        <w:ind w:right="-1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Сахалинская область Анивский район с. Троицкое ул. Яблочная 214 «а»</w:t>
      </w:r>
    </w:p>
    <w:p w14:paraId="3D2E936C">
      <w:pPr>
        <w:ind w:right="-1"/>
        <w:rPr>
          <w:sz w:val="24"/>
          <w:szCs w:val="24"/>
        </w:rPr>
      </w:pPr>
    </w:p>
    <w:p w14:paraId="3D283BEB">
      <w:pPr>
        <w:ind w:right="-1"/>
        <w:rPr>
          <w:sz w:val="28"/>
          <w:szCs w:val="28"/>
        </w:rPr>
      </w:pPr>
    </w:p>
    <w:p w14:paraId="373B5486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Б Ю Л Л Е Т Е Н Ь </w:t>
      </w:r>
    </w:p>
    <w:p w14:paraId="0D012F18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>Для заочного голосования участников общего собрания собственников СНТ «Дружба»</w:t>
      </w:r>
    </w:p>
    <w:p w14:paraId="6439C99A">
      <w:pPr>
        <w:rPr>
          <w:rFonts w:hint="default"/>
          <w:sz w:val="28"/>
          <w:szCs w:val="28"/>
          <w:lang w:val="ru-RU"/>
        </w:rPr>
      </w:pPr>
      <w:r>
        <w:rPr>
          <w:sz w:val="28"/>
          <w:szCs w:val="28"/>
        </w:rPr>
        <w:t xml:space="preserve">Дата начала заочного голосования </w:t>
      </w:r>
      <w:r>
        <w:rPr>
          <w:rFonts w:hint="default"/>
          <w:sz w:val="28"/>
          <w:szCs w:val="28"/>
          <w:lang w:val="ru-RU"/>
        </w:rPr>
        <w:t>07</w:t>
      </w:r>
      <w:r>
        <w:rPr>
          <w:sz w:val="28"/>
          <w:szCs w:val="28"/>
        </w:rPr>
        <w:t>.0</w:t>
      </w:r>
      <w:r>
        <w:rPr>
          <w:rFonts w:hint="default"/>
          <w:sz w:val="28"/>
          <w:szCs w:val="28"/>
          <w:lang w:val="ru-RU"/>
        </w:rPr>
        <w:t>6</w:t>
      </w:r>
      <w:r>
        <w:rPr>
          <w:sz w:val="28"/>
          <w:szCs w:val="28"/>
        </w:rPr>
        <w:t>.202</w:t>
      </w:r>
      <w:r>
        <w:rPr>
          <w:rFonts w:hint="default"/>
          <w:sz w:val="28"/>
          <w:szCs w:val="28"/>
          <w:lang w:val="ru-RU"/>
        </w:rPr>
        <w:t>6</w:t>
      </w:r>
      <w:r>
        <w:rPr>
          <w:sz w:val="28"/>
          <w:szCs w:val="28"/>
        </w:rPr>
        <w:t xml:space="preserve"> г. с 1</w:t>
      </w:r>
      <w:r>
        <w:rPr>
          <w:rFonts w:hint="default"/>
          <w:sz w:val="28"/>
          <w:szCs w:val="28"/>
          <w:lang w:val="ru-RU"/>
        </w:rPr>
        <w:t>7-00</w:t>
      </w:r>
    </w:p>
    <w:p w14:paraId="317C821E">
      <w:pPr>
        <w:rPr>
          <w:sz w:val="28"/>
          <w:szCs w:val="28"/>
        </w:rPr>
      </w:pPr>
      <w:r>
        <w:rPr>
          <w:sz w:val="28"/>
          <w:szCs w:val="28"/>
        </w:rPr>
        <w:t xml:space="preserve">Дата окончания заочного голосования </w:t>
      </w:r>
      <w:r>
        <w:rPr>
          <w:rFonts w:hint="default"/>
          <w:sz w:val="28"/>
          <w:szCs w:val="28"/>
          <w:lang w:val="ru-RU"/>
        </w:rPr>
        <w:t>21</w:t>
      </w:r>
      <w:r>
        <w:rPr>
          <w:sz w:val="28"/>
          <w:szCs w:val="28"/>
        </w:rPr>
        <w:t>.0</w:t>
      </w:r>
      <w:r>
        <w:rPr>
          <w:rFonts w:hint="default"/>
          <w:sz w:val="28"/>
          <w:szCs w:val="28"/>
          <w:lang w:val="ru-RU"/>
        </w:rPr>
        <w:t>6</w:t>
      </w:r>
      <w:r>
        <w:rPr>
          <w:sz w:val="28"/>
          <w:szCs w:val="28"/>
        </w:rPr>
        <w:t>.202</w:t>
      </w:r>
      <w:r>
        <w:rPr>
          <w:rFonts w:hint="default"/>
          <w:sz w:val="28"/>
          <w:szCs w:val="28"/>
          <w:lang w:val="ru-RU"/>
        </w:rPr>
        <w:t>6</w:t>
      </w:r>
      <w:r>
        <w:rPr>
          <w:sz w:val="28"/>
          <w:szCs w:val="28"/>
        </w:rPr>
        <w:t xml:space="preserve"> г. в 1</w:t>
      </w:r>
      <w:r>
        <w:rPr>
          <w:rFonts w:hint="default"/>
          <w:sz w:val="28"/>
          <w:szCs w:val="28"/>
          <w:lang w:val="ru-RU"/>
        </w:rPr>
        <w:t>1</w:t>
      </w:r>
      <w:r>
        <w:rPr>
          <w:sz w:val="28"/>
          <w:szCs w:val="28"/>
        </w:rPr>
        <w:t xml:space="preserve"> часов</w:t>
      </w:r>
    </w:p>
    <w:p w14:paraId="43EC36E7">
      <w:pPr>
        <w:rPr>
          <w:sz w:val="28"/>
          <w:szCs w:val="28"/>
        </w:rPr>
      </w:pPr>
    </w:p>
    <w:p w14:paraId="6AECDBAA">
      <w:pPr>
        <w:rPr>
          <w:sz w:val="28"/>
          <w:szCs w:val="28"/>
        </w:rPr>
      </w:pPr>
      <w:r>
        <w:rPr>
          <w:sz w:val="28"/>
          <w:szCs w:val="28"/>
        </w:rPr>
        <w:t>Место заочного голосования (заполнения бюл</w:t>
      </w:r>
      <w:r>
        <w:rPr>
          <w:sz w:val="28"/>
          <w:szCs w:val="28"/>
          <w:lang w:val="ru-RU"/>
        </w:rPr>
        <w:t>л</w:t>
      </w:r>
      <w:r>
        <w:rPr>
          <w:sz w:val="28"/>
          <w:szCs w:val="28"/>
        </w:rPr>
        <w:t>етен</w:t>
      </w:r>
      <w:r>
        <w:rPr>
          <w:sz w:val="28"/>
          <w:szCs w:val="28"/>
          <w:lang w:val="ru-RU"/>
        </w:rPr>
        <w:t>я</w:t>
      </w:r>
      <w:r>
        <w:rPr>
          <w:sz w:val="28"/>
          <w:szCs w:val="28"/>
        </w:rPr>
        <w:t>) административное помещение, находящееся по адресу: Анивский р-н, с. Троицкое ул. Яблочная д. № 214 «а» .</w:t>
      </w:r>
    </w:p>
    <w:p w14:paraId="760A03D4">
      <w:pPr>
        <w:rPr>
          <w:sz w:val="28"/>
          <w:szCs w:val="28"/>
        </w:rPr>
      </w:pPr>
    </w:p>
    <w:tbl>
      <w:tblPr>
        <w:tblStyle w:val="7"/>
        <w:tblW w:w="15888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85"/>
        <w:gridCol w:w="4961"/>
        <w:gridCol w:w="3921"/>
        <w:gridCol w:w="3921"/>
      </w:tblGrid>
      <w:tr w14:paraId="4888513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5" w:type="dxa"/>
          </w:tcPr>
          <w:p w14:paraId="142FB8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участка</w:t>
            </w:r>
          </w:p>
        </w:tc>
        <w:tc>
          <w:tcPr>
            <w:tcW w:w="4961" w:type="dxa"/>
          </w:tcPr>
          <w:p w14:paraId="3F9DCA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Ф.И.О. собственника</w:t>
            </w:r>
          </w:p>
        </w:tc>
        <w:tc>
          <w:tcPr>
            <w:tcW w:w="3921" w:type="dxa"/>
          </w:tcPr>
          <w:p w14:paraId="7C52E6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подпись</w:t>
            </w:r>
          </w:p>
        </w:tc>
        <w:tc>
          <w:tcPr>
            <w:tcW w:w="3921" w:type="dxa"/>
          </w:tcPr>
          <w:p w14:paraId="6BF2C9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Телефон №</w:t>
            </w:r>
          </w:p>
        </w:tc>
      </w:tr>
      <w:tr w14:paraId="2C0024D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5" w:type="dxa"/>
          </w:tcPr>
          <w:p w14:paraId="6C38E3AE">
            <w:pPr>
              <w:rPr>
                <w:sz w:val="36"/>
                <w:szCs w:val="36"/>
              </w:rPr>
            </w:pPr>
          </w:p>
        </w:tc>
        <w:tc>
          <w:tcPr>
            <w:tcW w:w="4961" w:type="dxa"/>
          </w:tcPr>
          <w:p w14:paraId="787889AB">
            <w:pPr>
              <w:rPr>
                <w:sz w:val="36"/>
                <w:szCs w:val="36"/>
              </w:rPr>
            </w:pPr>
          </w:p>
        </w:tc>
        <w:tc>
          <w:tcPr>
            <w:tcW w:w="3921" w:type="dxa"/>
          </w:tcPr>
          <w:p w14:paraId="5F4E8BC2">
            <w:pPr>
              <w:rPr>
                <w:sz w:val="36"/>
                <w:szCs w:val="36"/>
              </w:rPr>
            </w:pPr>
          </w:p>
        </w:tc>
        <w:tc>
          <w:tcPr>
            <w:tcW w:w="3921" w:type="dxa"/>
          </w:tcPr>
          <w:p w14:paraId="4AD87885">
            <w:pPr>
              <w:rPr>
                <w:sz w:val="36"/>
                <w:szCs w:val="36"/>
              </w:rPr>
            </w:pPr>
          </w:p>
        </w:tc>
      </w:tr>
    </w:tbl>
    <w:p w14:paraId="7E430B5E">
      <w:pPr>
        <w:rPr>
          <w:sz w:val="36"/>
          <w:szCs w:val="36"/>
        </w:rPr>
      </w:pPr>
    </w:p>
    <w:p w14:paraId="498A6364">
      <w:pPr>
        <w:rPr>
          <w:sz w:val="24"/>
          <w:szCs w:val="24"/>
        </w:rPr>
      </w:pPr>
      <w:r>
        <w:rPr>
          <w:sz w:val="36"/>
          <w:szCs w:val="36"/>
        </w:rPr>
        <w:tab/>
      </w:r>
      <w:r>
        <w:rPr>
          <w:sz w:val="24"/>
          <w:szCs w:val="24"/>
        </w:rPr>
        <w:t>Собственник является членом товарищества, ведущий индивидуальное хозяйство (нужное подчеркнуть)</w:t>
      </w:r>
    </w:p>
    <w:tbl>
      <w:tblPr>
        <w:tblStyle w:val="7"/>
        <w:tblW w:w="14803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6"/>
        <w:gridCol w:w="3851"/>
        <w:gridCol w:w="1131"/>
        <w:gridCol w:w="1358"/>
        <w:gridCol w:w="1930"/>
        <w:gridCol w:w="5997"/>
      </w:tblGrid>
      <w:tr w14:paraId="59CB8BA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6" w:type="dxa"/>
          </w:tcPr>
          <w:p w14:paraId="55654677">
            <w:pPr>
              <w:ind w:right="-15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пп</w:t>
            </w:r>
          </w:p>
        </w:tc>
        <w:tc>
          <w:tcPr>
            <w:tcW w:w="3851" w:type="dxa"/>
          </w:tcPr>
          <w:p w14:paraId="45086BB9">
            <w:pPr>
              <w:jc w:val="center"/>
            </w:pPr>
            <w:r>
              <w:t>Формулировка решения, поставленного на голосование</w:t>
            </w:r>
          </w:p>
        </w:tc>
        <w:tc>
          <w:tcPr>
            <w:tcW w:w="1131" w:type="dxa"/>
          </w:tcPr>
          <w:p w14:paraId="28A000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</w:p>
          <w:p w14:paraId="714AFC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за</w:t>
            </w:r>
          </w:p>
        </w:tc>
        <w:tc>
          <w:tcPr>
            <w:tcW w:w="1358" w:type="dxa"/>
          </w:tcPr>
          <w:p w14:paraId="0D4054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</w:p>
          <w:p w14:paraId="7D86D7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против</w:t>
            </w:r>
          </w:p>
        </w:tc>
        <w:tc>
          <w:tcPr>
            <w:tcW w:w="1930" w:type="dxa"/>
          </w:tcPr>
          <w:p w14:paraId="597AD758">
            <w:pPr>
              <w:rPr>
                <w:sz w:val="28"/>
                <w:szCs w:val="28"/>
              </w:rPr>
            </w:pPr>
          </w:p>
          <w:p w14:paraId="5BD5C4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воздержался</w:t>
            </w:r>
          </w:p>
        </w:tc>
        <w:tc>
          <w:tcPr>
            <w:tcW w:w="5997" w:type="dxa"/>
          </w:tcPr>
          <w:p w14:paraId="027DB84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         предложения</w:t>
            </w:r>
          </w:p>
        </w:tc>
      </w:tr>
      <w:tr w14:paraId="4428BAD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6" w:type="dxa"/>
          </w:tcPr>
          <w:p w14:paraId="6590A7F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3851" w:type="dxa"/>
          </w:tcPr>
          <w:p w14:paraId="773FA224">
            <w:pPr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Выборы</w:t>
            </w:r>
            <w:r>
              <w:rPr>
                <w:rFonts w:hint="default"/>
                <w:sz w:val="28"/>
                <w:szCs w:val="28"/>
                <w:lang w:val="ru-RU"/>
              </w:rPr>
              <w:t xml:space="preserve"> счетной комиссии:</w:t>
            </w:r>
          </w:p>
          <w:p w14:paraId="47F8D115">
            <w:pPr>
              <w:numPr>
                <w:ilvl w:val="0"/>
                <w:numId w:val="1"/>
              </w:numPr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Рубанова Е.Н. (уч.3);</w:t>
            </w:r>
          </w:p>
          <w:p w14:paraId="6099D795">
            <w:pPr>
              <w:numPr>
                <w:ilvl w:val="0"/>
                <w:numId w:val="1"/>
              </w:numPr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Потапова Е.А. (уч 101);</w:t>
            </w:r>
          </w:p>
          <w:p w14:paraId="36639F64">
            <w:pPr>
              <w:numPr>
                <w:ilvl w:val="0"/>
                <w:numId w:val="1"/>
              </w:numPr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Панасова Е.В. (уч.166).</w:t>
            </w:r>
          </w:p>
        </w:tc>
        <w:tc>
          <w:tcPr>
            <w:tcW w:w="1131" w:type="dxa"/>
          </w:tcPr>
          <w:p w14:paraId="38DD39A5">
            <w:pPr>
              <w:rPr>
                <w:sz w:val="32"/>
                <w:szCs w:val="32"/>
              </w:rPr>
            </w:pPr>
          </w:p>
        </w:tc>
        <w:tc>
          <w:tcPr>
            <w:tcW w:w="1358" w:type="dxa"/>
          </w:tcPr>
          <w:p w14:paraId="72756BED">
            <w:pPr>
              <w:rPr>
                <w:sz w:val="32"/>
                <w:szCs w:val="32"/>
              </w:rPr>
            </w:pPr>
          </w:p>
        </w:tc>
        <w:tc>
          <w:tcPr>
            <w:tcW w:w="1930" w:type="dxa"/>
          </w:tcPr>
          <w:p w14:paraId="0118859B">
            <w:pPr>
              <w:rPr>
                <w:sz w:val="32"/>
                <w:szCs w:val="32"/>
              </w:rPr>
            </w:pPr>
          </w:p>
        </w:tc>
        <w:tc>
          <w:tcPr>
            <w:tcW w:w="5997" w:type="dxa"/>
          </w:tcPr>
          <w:p w14:paraId="3946557F">
            <w:pPr>
              <w:rPr>
                <w:sz w:val="32"/>
                <w:szCs w:val="32"/>
              </w:rPr>
            </w:pPr>
          </w:p>
        </w:tc>
      </w:tr>
      <w:tr w14:paraId="2CB1DA0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1" w:hRule="atLeast"/>
        </w:trPr>
        <w:tc>
          <w:tcPr>
            <w:tcW w:w="536" w:type="dxa"/>
          </w:tcPr>
          <w:p w14:paraId="0B4B6051">
            <w:pPr>
              <w:rPr>
                <w:rFonts w:hint="default"/>
                <w:sz w:val="32"/>
                <w:szCs w:val="32"/>
                <w:lang w:val="ru-RU"/>
              </w:rPr>
            </w:pPr>
          </w:p>
        </w:tc>
        <w:tc>
          <w:tcPr>
            <w:tcW w:w="3851" w:type="dxa"/>
          </w:tcPr>
          <w:p w14:paraId="3EF35059">
            <w:pPr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Ревизионная комиссия, один ревизор или аудит. Что выбираем?</w:t>
            </w:r>
          </w:p>
        </w:tc>
        <w:tc>
          <w:tcPr>
            <w:tcW w:w="1131" w:type="dxa"/>
          </w:tcPr>
          <w:p w14:paraId="5F2F3D0B">
            <w:pPr>
              <w:rPr>
                <w:sz w:val="32"/>
                <w:szCs w:val="32"/>
              </w:rPr>
            </w:pPr>
          </w:p>
        </w:tc>
        <w:tc>
          <w:tcPr>
            <w:tcW w:w="1358" w:type="dxa"/>
          </w:tcPr>
          <w:p w14:paraId="57AE8917">
            <w:pPr>
              <w:rPr>
                <w:sz w:val="32"/>
                <w:szCs w:val="32"/>
              </w:rPr>
            </w:pPr>
          </w:p>
        </w:tc>
        <w:tc>
          <w:tcPr>
            <w:tcW w:w="1930" w:type="dxa"/>
          </w:tcPr>
          <w:p w14:paraId="04161566">
            <w:pPr>
              <w:rPr>
                <w:sz w:val="32"/>
                <w:szCs w:val="32"/>
              </w:rPr>
            </w:pPr>
          </w:p>
        </w:tc>
        <w:tc>
          <w:tcPr>
            <w:tcW w:w="5997" w:type="dxa"/>
          </w:tcPr>
          <w:p w14:paraId="5CEF803C">
            <w:pPr>
              <w:rPr>
                <w:rFonts w:hint="default"/>
                <w:sz w:val="32"/>
                <w:szCs w:val="32"/>
                <w:lang w:val="ru-RU"/>
              </w:rPr>
            </w:pPr>
          </w:p>
        </w:tc>
      </w:tr>
      <w:tr w14:paraId="3722904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6" w:hRule="atLeast"/>
        </w:trPr>
        <w:tc>
          <w:tcPr>
            <w:tcW w:w="536" w:type="dxa"/>
          </w:tcPr>
          <w:p w14:paraId="45C6D986">
            <w:pPr>
              <w:rPr>
                <w:rFonts w:hint="default"/>
                <w:sz w:val="32"/>
                <w:szCs w:val="32"/>
                <w:lang w:val="ru-RU"/>
              </w:rPr>
            </w:pPr>
          </w:p>
        </w:tc>
        <w:tc>
          <w:tcPr>
            <w:tcW w:w="3851" w:type="dxa"/>
          </w:tcPr>
          <w:p w14:paraId="4379A45E">
            <w:pPr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Ревизионная комиссия</w:t>
            </w:r>
          </w:p>
          <w:p w14:paraId="4307C524">
            <w:pPr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( не менее трех )</w:t>
            </w:r>
          </w:p>
        </w:tc>
        <w:tc>
          <w:tcPr>
            <w:tcW w:w="1131" w:type="dxa"/>
          </w:tcPr>
          <w:p w14:paraId="5A4036EA">
            <w:pPr>
              <w:rPr>
                <w:sz w:val="32"/>
                <w:szCs w:val="32"/>
              </w:rPr>
            </w:pPr>
          </w:p>
        </w:tc>
        <w:tc>
          <w:tcPr>
            <w:tcW w:w="1358" w:type="dxa"/>
          </w:tcPr>
          <w:p w14:paraId="189F72A6">
            <w:pPr>
              <w:rPr>
                <w:sz w:val="32"/>
                <w:szCs w:val="32"/>
              </w:rPr>
            </w:pPr>
          </w:p>
        </w:tc>
        <w:tc>
          <w:tcPr>
            <w:tcW w:w="1930" w:type="dxa"/>
          </w:tcPr>
          <w:p w14:paraId="17C6EC61">
            <w:pPr>
              <w:rPr>
                <w:sz w:val="32"/>
                <w:szCs w:val="32"/>
              </w:rPr>
            </w:pPr>
          </w:p>
        </w:tc>
        <w:tc>
          <w:tcPr>
            <w:tcW w:w="5997" w:type="dxa"/>
          </w:tcPr>
          <w:p w14:paraId="7C0B5E97">
            <w:pPr>
              <w:rPr>
                <w:rFonts w:hint="default"/>
                <w:sz w:val="32"/>
                <w:szCs w:val="32"/>
                <w:lang w:val="ru-RU"/>
              </w:rPr>
            </w:pPr>
            <w:r>
              <w:rPr>
                <w:rFonts w:hint="default"/>
                <w:sz w:val="32"/>
                <w:szCs w:val="32"/>
                <w:lang w:val="ru-RU"/>
              </w:rPr>
              <w:t>Внести предложения</w:t>
            </w:r>
          </w:p>
        </w:tc>
      </w:tr>
      <w:tr w14:paraId="3FC9EDB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</w:trPr>
        <w:tc>
          <w:tcPr>
            <w:tcW w:w="536" w:type="dxa"/>
          </w:tcPr>
          <w:p w14:paraId="412887FD">
            <w:pPr>
              <w:rPr>
                <w:rFonts w:hint="default"/>
                <w:sz w:val="32"/>
                <w:szCs w:val="32"/>
                <w:lang w:val="ru-RU"/>
              </w:rPr>
            </w:pPr>
          </w:p>
        </w:tc>
        <w:tc>
          <w:tcPr>
            <w:tcW w:w="3851" w:type="dxa"/>
          </w:tcPr>
          <w:p w14:paraId="1C598608">
            <w:pPr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Ревизор (один)</w:t>
            </w:r>
          </w:p>
        </w:tc>
        <w:tc>
          <w:tcPr>
            <w:tcW w:w="1131" w:type="dxa"/>
          </w:tcPr>
          <w:p w14:paraId="4E2BD32F">
            <w:pPr>
              <w:rPr>
                <w:sz w:val="32"/>
                <w:szCs w:val="32"/>
              </w:rPr>
            </w:pPr>
          </w:p>
        </w:tc>
        <w:tc>
          <w:tcPr>
            <w:tcW w:w="1358" w:type="dxa"/>
          </w:tcPr>
          <w:p w14:paraId="63458C37">
            <w:pPr>
              <w:rPr>
                <w:sz w:val="32"/>
                <w:szCs w:val="32"/>
              </w:rPr>
            </w:pPr>
          </w:p>
        </w:tc>
        <w:tc>
          <w:tcPr>
            <w:tcW w:w="1930" w:type="dxa"/>
          </w:tcPr>
          <w:p w14:paraId="10A57B8A">
            <w:pPr>
              <w:rPr>
                <w:sz w:val="32"/>
                <w:szCs w:val="32"/>
              </w:rPr>
            </w:pPr>
          </w:p>
        </w:tc>
        <w:tc>
          <w:tcPr>
            <w:tcW w:w="5997" w:type="dxa"/>
          </w:tcPr>
          <w:p w14:paraId="74E36E11">
            <w:pPr>
              <w:rPr>
                <w:rFonts w:hint="default"/>
                <w:sz w:val="32"/>
                <w:szCs w:val="32"/>
                <w:lang w:val="ru-RU"/>
              </w:rPr>
            </w:pPr>
            <w:r>
              <w:rPr>
                <w:rFonts w:hint="default"/>
                <w:sz w:val="32"/>
                <w:szCs w:val="32"/>
                <w:lang w:val="ru-RU"/>
              </w:rPr>
              <w:t>Внести предложения</w:t>
            </w:r>
          </w:p>
        </w:tc>
      </w:tr>
      <w:tr w14:paraId="1E926EC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536" w:type="dxa"/>
          </w:tcPr>
          <w:p w14:paraId="01854021">
            <w:pPr>
              <w:rPr>
                <w:rFonts w:hint="default"/>
                <w:sz w:val="32"/>
                <w:szCs w:val="32"/>
                <w:lang w:val="ru-RU"/>
              </w:rPr>
            </w:pPr>
            <w:r>
              <w:rPr>
                <w:rFonts w:hint="default"/>
                <w:sz w:val="32"/>
                <w:szCs w:val="32"/>
                <w:lang w:val="ru-RU"/>
              </w:rPr>
              <w:t>5</w:t>
            </w:r>
          </w:p>
        </w:tc>
        <w:tc>
          <w:tcPr>
            <w:tcW w:w="3851" w:type="dxa"/>
          </w:tcPr>
          <w:p w14:paraId="0205A7FA">
            <w:pPr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Аудит</w:t>
            </w:r>
          </w:p>
        </w:tc>
        <w:tc>
          <w:tcPr>
            <w:tcW w:w="1131" w:type="dxa"/>
          </w:tcPr>
          <w:p w14:paraId="1ED5D083">
            <w:pPr>
              <w:rPr>
                <w:sz w:val="32"/>
                <w:szCs w:val="32"/>
              </w:rPr>
            </w:pPr>
          </w:p>
        </w:tc>
        <w:tc>
          <w:tcPr>
            <w:tcW w:w="1358" w:type="dxa"/>
          </w:tcPr>
          <w:p w14:paraId="4C017BBE">
            <w:pPr>
              <w:rPr>
                <w:sz w:val="32"/>
                <w:szCs w:val="32"/>
              </w:rPr>
            </w:pPr>
          </w:p>
        </w:tc>
        <w:tc>
          <w:tcPr>
            <w:tcW w:w="1930" w:type="dxa"/>
          </w:tcPr>
          <w:p w14:paraId="7BA17B62">
            <w:pPr>
              <w:rPr>
                <w:sz w:val="32"/>
                <w:szCs w:val="32"/>
              </w:rPr>
            </w:pPr>
          </w:p>
        </w:tc>
        <w:tc>
          <w:tcPr>
            <w:tcW w:w="5997" w:type="dxa"/>
          </w:tcPr>
          <w:p w14:paraId="41CD8F47">
            <w:pPr>
              <w:rPr>
                <w:rFonts w:hint="default"/>
                <w:sz w:val="32"/>
                <w:szCs w:val="32"/>
                <w:lang w:val="ru-RU"/>
              </w:rPr>
            </w:pPr>
            <w:r>
              <w:rPr>
                <w:rFonts w:hint="default"/>
                <w:sz w:val="32"/>
                <w:szCs w:val="32"/>
                <w:lang w:val="ru-RU"/>
              </w:rPr>
              <w:t xml:space="preserve"> Наем сертифицированного специалиста</w:t>
            </w:r>
          </w:p>
        </w:tc>
      </w:tr>
    </w:tbl>
    <w:p w14:paraId="144B8546">
      <w:pPr>
        <w:rPr>
          <w:sz w:val="32"/>
          <w:szCs w:val="32"/>
        </w:rPr>
      </w:pPr>
    </w:p>
    <w:p w14:paraId="509AAC08">
      <w:pPr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>«        »                                202</w:t>
      </w:r>
      <w:r>
        <w:rPr>
          <w:rFonts w:hint="default"/>
          <w:sz w:val="32"/>
          <w:szCs w:val="32"/>
          <w:lang w:val="ru-RU"/>
        </w:rPr>
        <w:t>6</w:t>
      </w:r>
      <w:r>
        <w:rPr>
          <w:sz w:val="32"/>
          <w:szCs w:val="32"/>
        </w:rPr>
        <w:t xml:space="preserve"> г.</w:t>
      </w:r>
    </w:p>
    <w:p w14:paraId="4E21FA33"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 xml:space="preserve">                   </w:t>
      </w:r>
      <w:r>
        <w:t>Разъяснение по заполнению бюллетеня</w:t>
      </w:r>
    </w:p>
    <w:p w14:paraId="62D131EC">
      <w:r>
        <w:t>Поставьте любой знак рядом с выбранным ответом. Предложения вносятся по желанию. В случае заполнения бюллетеня представителем собственника, прикладывается доверенность, подтверждающая полномочия представителя.</w:t>
      </w:r>
    </w:p>
    <w:p w14:paraId="21363A2E">
      <w:r>
        <w:t>Бюллетень, в котором знак  «за» или «против», «воздержался» установлен более чем в одной рамке, или не установлен в одной из них, а также не подписанный документ, считается недействительным.</w:t>
      </w:r>
    </w:p>
    <w:p w14:paraId="5CA0D828">
      <w:r>
        <w:t>Не допускается заполнения бюллетеня карандашом, зачеркивания, внесения исправлений.</w:t>
      </w:r>
    </w:p>
    <w:p w14:paraId="0ECF9F5E"/>
    <w:p w14:paraId="4207B050"/>
    <w:p w14:paraId="663971D1">
      <w:bookmarkStart w:id="0" w:name="_GoBack"/>
      <w:bookmarkEnd w:id="0"/>
    </w:p>
    <w:sectPr>
      <w:pgSz w:w="16838" w:h="11906" w:orient="landscape"/>
      <w:pgMar w:top="1701" w:right="238" w:bottom="851" w:left="1134" w:header="709" w:footer="709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AAB7848"/>
    <w:multiLevelType w:val="singleLevel"/>
    <w:tmpl w:val="6AAB7848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708"/>
  <w:drawingGridHorizontalSpacing w:val="120"/>
  <w:displayHorizontalDrawingGridEvery w:val="2"/>
  <w:noPunctuationKerning w:val="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6D0C"/>
    <w:rsid w:val="00011A60"/>
    <w:rsid w:val="00022A94"/>
    <w:rsid w:val="00031F7F"/>
    <w:rsid w:val="000915DF"/>
    <w:rsid w:val="000D7529"/>
    <w:rsid w:val="000E73F7"/>
    <w:rsid w:val="001057CC"/>
    <w:rsid w:val="001569E9"/>
    <w:rsid w:val="00182A03"/>
    <w:rsid w:val="001970A1"/>
    <w:rsid w:val="001C56C6"/>
    <w:rsid w:val="001D6004"/>
    <w:rsid w:val="00214CCE"/>
    <w:rsid w:val="00222702"/>
    <w:rsid w:val="0023346C"/>
    <w:rsid w:val="0023380C"/>
    <w:rsid w:val="00245125"/>
    <w:rsid w:val="0025217F"/>
    <w:rsid w:val="002576B0"/>
    <w:rsid w:val="0026773E"/>
    <w:rsid w:val="0027614D"/>
    <w:rsid w:val="002853F5"/>
    <w:rsid w:val="002900ED"/>
    <w:rsid w:val="002B040A"/>
    <w:rsid w:val="002C0E29"/>
    <w:rsid w:val="002E156A"/>
    <w:rsid w:val="002E3D6C"/>
    <w:rsid w:val="002F7E85"/>
    <w:rsid w:val="0030786E"/>
    <w:rsid w:val="00326ABE"/>
    <w:rsid w:val="00327A39"/>
    <w:rsid w:val="003341CA"/>
    <w:rsid w:val="00334E2C"/>
    <w:rsid w:val="00346933"/>
    <w:rsid w:val="00366AC6"/>
    <w:rsid w:val="00391422"/>
    <w:rsid w:val="00392A25"/>
    <w:rsid w:val="003A76FD"/>
    <w:rsid w:val="003B0209"/>
    <w:rsid w:val="003C2511"/>
    <w:rsid w:val="003D2904"/>
    <w:rsid w:val="003D5243"/>
    <w:rsid w:val="003E6390"/>
    <w:rsid w:val="003F6416"/>
    <w:rsid w:val="0040693F"/>
    <w:rsid w:val="004221D4"/>
    <w:rsid w:val="00443E4B"/>
    <w:rsid w:val="00452041"/>
    <w:rsid w:val="00486C9F"/>
    <w:rsid w:val="004B6D0C"/>
    <w:rsid w:val="004D3FD7"/>
    <w:rsid w:val="004E66C4"/>
    <w:rsid w:val="004F1B09"/>
    <w:rsid w:val="004F2942"/>
    <w:rsid w:val="005020EB"/>
    <w:rsid w:val="005038A3"/>
    <w:rsid w:val="00521284"/>
    <w:rsid w:val="00522434"/>
    <w:rsid w:val="00527CD0"/>
    <w:rsid w:val="0053109A"/>
    <w:rsid w:val="00542B6D"/>
    <w:rsid w:val="00551DCE"/>
    <w:rsid w:val="00557183"/>
    <w:rsid w:val="005632CF"/>
    <w:rsid w:val="00566CEA"/>
    <w:rsid w:val="005A6035"/>
    <w:rsid w:val="005E32EB"/>
    <w:rsid w:val="005E49A1"/>
    <w:rsid w:val="005E5767"/>
    <w:rsid w:val="005F57A7"/>
    <w:rsid w:val="006070E8"/>
    <w:rsid w:val="00615F14"/>
    <w:rsid w:val="006515C0"/>
    <w:rsid w:val="00651BFA"/>
    <w:rsid w:val="006547A4"/>
    <w:rsid w:val="00656143"/>
    <w:rsid w:val="00662A2F"/>
    <w:rsid w:val="00685542"/>
    <w:rsid w:val="00691367"/>
    <w:rsid w:val="00697059"/>
    <w:rsid w:val="006B1BCC"/>
    <w:rsid w:val="006B3EE6"/>
    <w:rsid w:val="006D201A"/>
    <w:rsid w:val="006D47B9"/>
    <w:rsid w:val="006D5365"/>
    <w:rsid w:val="006E640C"/>
    <w:rsid w:val="006F5790"/>
    <w:rsid w:val="006F6A31"/>
    <w:rsid w:val="007342FC"/>
    <w:rsid w:val="00797FFB"/>
    <w:rsid w:val="007D3073"/>
    <w:rsid w:val="00802162"/>
    <w:rsid w:val="0082158F"/>
    <w:rsid w:val="00840360"/>
    <w:rsid w:val="008651C3"/>
    <w:rsid w:val="00881F68"/>
    <w:rsid w:val="00895A3A"/>
    <w:rsid w:val="008A3585"/>
    <w:rsid w:val="008A40BD"/>
    <w:rsid w:val="008B506A"/>
    <w:rsid w:val="008B67CB"/>
    <w:rsid w:val="008F1A1B"/>
    <w:rsid w:val="0091119A"/>
    <w:rsid w:val="0093490B"/>
    <w:rsid w:val="00937B0D"/>
    <w:rsid w:val="00977361"/>
    <w:rsid w:val="00996A91"/>
    <w:rsid w:val="009B4AAB"/>
    <w:rsid w:val="009D081C"/>
    <w:rsid w:val="009D0A69"/>
    <w:rsid w:val="009D4320"/>
    <w:rsid w:val="009F4CC9"/>
    <w:rsid w:val="009F76A7"/>
    <w:rsid w:val="00A101A5"/>
    <w:rsid w:val="00A83AC7"/>
    <w:rsid w:val="00A84E99"/>
    <w:rsid w:val="00AB00F0"/>
    <w:rsid w:val="00AB1249"/>
    <w:rsid w:val="00AC50E4"/>
    <w:rsid w:val="00AD1423"/>
    <w:rsid w:val="00AD78F9"/>
    <w:rsid w:val="00AE2DF4"/>
    <w:rsid w:val="00B564AD"/>
    <w:rsid w:val="00B658B4"/>
    <w:rsid w:val="00B9611E"/>
    <w:rsid w:val="00BD1EAE"/>
    <w:rsid w:val="00BD3814"/>
    <w:rsid w:val="00BD7B69"/>
    <w:rsid w:val="00C00653"/>
    <w:rsid w:val="00C40BCE"/>
    <w:rsid w:val="00C47D15"/>
    <w:rsid w:val="00C508FF"/>
    <w:rsid w:val="00C56BC4"/>
    <w:rsid w:val="00C6620B"/>
    <w:rsid w:val="00C772F2"/>
    <w:rsid w:val="00CC0A8B"/>
    <w:rsid w:val="00CC114A"/>
    <w:rsid w:val="00CE1C18"/>
    <w:rsid w:val="00D174B9"/>
    <w:rsid w:val="00D2525B"/>
    <w:rsid w:val="00D27C2C"/>
    <w:rsid w:val="00D31E1C"/>
    <w:rsid w:val="00D50957"/>
    <w:rsid w:val="00D53780"/>
    <w:rsid w:val="00D53B55"/>
    <w:rsid w:val="00D577FC"/>
    <w:rsid w:val="00D944F3"/>
    <w:rsid w:val="00DA3D1F"/>
    <w:rsid w:val="00DB1E23"/>
    <w:rsid w:val="00DD1774"/>
    <w:rsid w:val="00DD465D"/>
    <w:rsid w:val="00DE3BB0"/>
    <w:rsid w:val="00E00FCC"/>
    <w:rsid w:val="00E17573"/>
    <w:rsid w:val="00E262F2"/>
    <w:rsid w:val="00E27AAB"/>
    <w:rsid w:val="00E662A0"/>
    <w:rsid w:val="00E935DC"/>
    <w:rsid w:val="00EA47A5"/>
    <w:rsid w:val="00EC440D"/>
    <w:rsid w:val="00EC49DE"/>
    <w:rsid w:val="00ED26A6"/>
    <w:rsid w:val="00ED4EC8"/>
    <w:rsid w:val="00EF0CB0"/>
    <w:rsid w:val="00F10779"/>
    <w:rsid w:val="00F2699D"/>
    <w:rsid w:val="00F27322"/>
    <w:rsid w:val="00F3729B"/>
    <w:rsid w:val="00F4457D"/>
    <w:rsid w:val="00F53F7B"/>
    <w:rsid w:val="00F63E3B"/>
    <w:rsid w:val="00FA1C90"/>
    <w:rsid w:val="00FC04A9"/>
    <w:rsid w:val="00FC21B6"/>
    <w:rsid w:val="00FE0F89"/>
    <w:rsid w:val="00FF1538"/>
    <w:rsid w:val="00FF5CC2"/>
    <w:rsid w:val="05096B07"/>
    <w:rsid w:val="1B6B7E7E"/>
    <w:rsid w:val="248F0BF4"/>
    <w:rsid w:val="51852968"/>
    <w:rsid w:val="5B800913"/>
    <w:rsid w:val="5CF44F41"/>
    <w:rsid w:val="78195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name="Balloon Text"/>
    <w:lsdException w:qFormat="1"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qFormat/>
    <w:uiPriority w:val="0"/>
    <w:rPr>
      <w:color w:val="0000FF"/>
      <w:u w:val="single"/>
    </w:rPr>
  </w:style>
  <w:style w:type="paragraph" w:styleId="5">
    <w:name w:val="Balloon Text"/>
    <w:basedOn w:val="1"/>
    <w:semiHidden/>
    <w:qFormat/>
    <w:uiPriority w:val="0"/>
    <w:rPr>
      <w:rFonts w:ascii="Tahoma" w:hAnsi="Tahoma" w:cs="Tahoma"/>
      <w:sz w:val="16"/>
      <w:szCs w:val="16"/>
    </w:rPr>
  </w:style>
  <w:style w:type="paragraph" w:styleId="6">
    <w:name w:val="Plain Text"/>
    <w:basedOn w:val="1"/>
    <w:link w:val="8"/>
    <w:qFormat/>
    <w:uiPriority w:val="0"/>
    <w:rPr>
      <w:rFonts w:ascii="Courier New" w:hAnsi="Courier New"/>
      <w:sz w:val="20"/>
      <w:szCs w:val="20"/>
    </w:rPr>
  </w:style>
  <w:style w:type="table" w:styleId="7">
    <w:name w:val="Table Grid"/>
    <w:basedOn w:val="3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Текст Знак"/>
    <w:basedOn w:val="2"/>
    <w:link w:val="6"/>
    <w:qFormat/>
    <w:uiPriority w:val="0"/>
    <w:rPr>
      <w:rFonts w:ascii="Courier New" w:hAnsi="Courier New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2D9ED7-65FE-4114-99C8-58DD50EC6FA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Rosprirodnadzor</Company>
  <Pages>2</Pages>
  <Words>291</Words>
  <Characters>1832</Characters>
  <Lines>14</Lines>
  <Paragraphs>4</Paragraphs>
  <TotalTime>406</TotalTime>
  <ScaleCrop>false</ScaleCrop>
  <LinksUpToDate>false</LinksUpToDate>
  <CharactersWithSpaces>2308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2025-08-20T03:37:00Z</dcterms:created>
  <dc:creator>shipkova</dc:creator>
  <cp:lastModifiedBy>WPS_1707467862</cp:lastModifiedBy>
  <cp:lastPrinted>2026-06-07T03:29:05Z</cp:lastPrinted>
  <dcterms:modified xsi:type="dcterms:W3CDTF">2026-06-07T03:31:56Z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eyJoZGlkIjoiYzIzYmM3YWEzNzdiNThlMDFjZWEzZDBhYTc0MWY0MDQiLCJ1c2VySWQiOiI4NDIzMjU2OTM4NTEifQ==</vt:lpwstr>
  </property>
  <property fmtid="{D5CDD505-2E9C-101B-9397-08002B2CF9AE}" pid="3" name="KSOProductBuildVer">
    <vt:lpwstr>1049-12.1.0.26880</vt:lpwstr>
  </property>
  <property fmtid="{D5CDD505-2E9C-101B-9397-08002B2CF9AE}" pid="4" name="ICV">
    <vt:lpwstr>1E2A6D4197EA4260BB206AF39AEAD9A0_13</vt:lpwstr>
  </property>
</Properties>
</file>